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宋体" w:hAnsi="宋体" w:eastAsia="宋体"/>
          <w:sz w:val="40"/>
          <w:szCs w:val="40"/>
          <w:lang w:eastAsia="zh-CN"/>
        </w:rPr>
      </w:pPr>
      <w:r>
        <w:rPr>
          <w:rFonts w:hint="eastAsia" w:ascii="宋体" w:hAnsi="宋体" w:eastAsia="宋体"/>
          <w:sz w:val="40"/>
          <w:szCs w:val="40"/>
          <w:lang w:eastAsia="zh-CN"/>
        </w:rPr>
        <w:drawing>
          <wp:anchor distT="0" distB="0" distL="114300" distR="114300" simplePos="0" relativeHeight="251660288" behindDoc="1" locked="0" layoutInCell="1" allowOverlap="1">
            <wp:simplePos x="0" y="0"/>
            <wp:positionH relativeFrom="column">
              <wp:posOffset>-1145540</wp:posOffset>
            </wp:positionH>
            <wp:positionV relativeFrom="paragraph">
              <wp:posOffset>-853440</wp:posOffset>
            </wp:positionV>
            <wp:extent cx="7526655" cy="10636250"/>
            <wp:effectExtent l="0" t="0" r="17145" b="12700"/>
            <wp:wrapNone/>
            <wp:docPr id="8" name="图片 8" descr="关于邀请组织参加2022年重庆跨境电商交易会的函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关于邀请组织参加2022年重庆跨境电商交易会的函_00"/>
                    <pic:cNvPicPr>
                      <a:picLocks noChangeAspect="1"/>
                    </pic:cNvPicPr>
                  </pic:nvPicPr>
                  <pic:blipFill>
                    <a:blip r:embed="rId6"/>
                    <a:stretch>
                      <a:fillRect/>
                    </a:stretch>
                  </pic:blipFill>
                  <pic:spPr>
                    <a:xfrm>
                      <a:off x="0" y="0"/>
                      <a:ext cx="7526655" cy="10636250"/>
                    </a:xfrm>
                    <a:prstGeom prst="rect">
                      <a:avLst/>
                    </a:prstGeom>
                  </pic:spPr>
                </pic:pic>
              </a:graphicData>
            </a:graphic>
          </wp:anchor>
        </w:drawing>
      </w:r>
    </w:p>
    <w:p>
      <w:pPr>
        <w:pStyle w:val="3"/>
        <w:jc w:val="center"/>
        <w:rPr>
          <w:rFonts w:hint="eastAsia" w:ascii="宋体" w:hAnsi="宋体" w:eastAsia="宋体"/>
          <w:sz w:val="40"/>
          <w:szCs w:val="40"/>
          <w:lang w:eastAsia="zh-CN"/>
        </w:rPr>
      </w:pPr>
    </w:p>
    <w:p>
      <w:pPr>
        <w:pStyle w:val="3"/>
        <w:jc w:val="center"/>
        <w:rPr>
          <w:rFonts w:hint="eastAsia" w:ascii="宋体" w:hAnsi="宋体" w:eastAsia="宋体"/>
          <w:sz w:val="40"/>
          <w:szCs w:val="40"/>
          <w:lang w:eastAsia="zh-CN"/>
        </w:rPr>
      </w:pPr>
    </w:p>
    <w:p>
      <w:pPr>
        <w:pStyle w:val="3"/>
        <w:jc w:val="center"/>
        <w:rPr>
          <w:rFonts w:hint="eastAsia" w:ascii="宋体" w:hAnsi="宋体" w:eastAsia="宋体"/>
          <w:sz w:val="40"/>
          <w:szCs w:val="40"/>
          <w:lang w:eastAsia="zh-CN"/>
        </w:rPr>
      </w:pPr>
    </w:p>
    <w:p>
      <w:pPr>
        <w:pStyle w:val="3"/>
        <w:jc w:val="center"/>
        <w:rPr>
          <w:rFonts w:hint="eastAsia" w:ascii="宋体" w:hAnsi="宋体" w:eastAsia="宋体"/>
          <w:sz w:val="40"/>
          <w:szCs w:val="40"/>
          <w:lang w:eastAsia="zh-CN"/>
        </w:rPr>
      </w:pPr>
    </w:p>
    <w:p>
      <w:pPr>
        <w:pStyle w:val="3"/>
        <w:jc w:val="center"/>
        <w:rPr>
          <w:rFonts w:hint="eastAsia" w:ascii="宋体" w:hAnsi="宋体" w:eastAsia="宋体"/>
          <w:sz w:val="40"/>
          <w:szCs w:val="40"/>
          <w:lang w:eastAsia="zh-CN"/>
        </w:rPr>
      </w:pPr>
    </w:p>
    <w:p>
      <w:pPr>
        <w:pStyle w:val="3"/>
        <w:jc w:val="center"/>
        <w:rPr>
          <w:rFonts w:hint="eastAsia" w:ascii="宋体" w:hAnsi="宋体" w:eastAsia="宋体"/>
          <w:sz w:val="40"/>
          <w:szCs w:val="40"/>
          <w:lang w:eastAsia="zh-CN"/>
        </w:rPr>
      </w:pPr>
    </w:p>
    <w:p>
      <w:pPr>
        <w:pStyle w:val="3"/>
        <w:jc w:val="center"/>
        <w:rPr>
          <w:rFonts w:hint="eastAsia" w:ascii="宋体" w:hAnsi="宋体" w:eastAsia="宋体"/>
          <w:sz w:val="40"/>
          <w:szCs w:val="40"/>
          <w:lang w:eastAsia="zh-CN"/>
        </w:rPr>
      </w:pPr>
    </w:p>
    <w:p>
      <w:pPr>
        <w:pStyle w:val="3"/>
        <w:jc w:val="center"/>
        <w:rPr>
          <w:rFonts w:hint="eastAsia" w:ascii="宋体" w:hAnsi="宋体" w:eastAsia="宋体"/>
          <w:sz w:val="40"/>
          <w:szCs w:val="40"/>
          <w:lang w:eastAsia="zh-CN"/>
        </w:rPr>
      </w:pPr>
    </w:p>
    <w:p>
      <w:pPr>
        <w:pStyle w:val="3"/>
        <w:jc w:val="center"/>
        <w:rPr>
          <w:rFonts w:hint="eastAsia" w:ascii="宋体" w:hAnsi="宋体" w:eastAsia="宋体"/>
          <w:sz w:val="40"/>
          <w:szCs w:val="40"/>
          <w:lang w:eastAsia="zh-CN"/>
        </w:rPr>
      </w:pPr>
    </w:p>
    <w:p>
      <w:pPr>
        <w:pStyle w:val="3"/>
        <w:jc w:val="center"/>
        <w:rPr>
          <w:rFonts w:hint="eastAsia" w:ascii="宋体" w:hAnsi="宋体" w:eastAsia="宋体"/>
          <w:sz w:val="40"/>
          <w:szCs w:val="40"/>
          <w:lang w:eastAsia="zh-CN"/>
        </w:rPr>
      </w:pPr>
    </w:p>
    <w:p>
      <w:pPr>
        <w:pStyle w:val="3"/>
        <w:jc w:val="center"/>
        <w:rPr>
          <w:rFonts w:hint="eastAsia" w:ascii="宋体" w:hAnsi="宋体" w:eastAsia="宋体"/>
          <w:sz w:val="40"/>
          <w:szCs w:val="40"/>
          <w:lang w:eastAsia="zh-CN"/>
        </w:rPr>
      </w:pPr>
    </w:p>
    <w:p>
      <w:pPr>
        <w:pStyle w:val="3"/>
        <w:jc w:val="center"/>
        <w:rPr>
          <w:rFonts w:hint="eastAsia" w:ascii="宋体" w:hAnsi="宋体" w:eastAsia="宋体"/>
          <w:sz w:val="40"/>
          <w:szCs w:val="40"/>
          <w:lang w:eastAsia="zh-CN"/>
        </w:rPr>
      </w:pPr>
    </w:p>
    <w:p>
      <w:pPr>
        <w:pStyle w:val="3"/>
        <w:jc w:val="center"/>
        <w:rPr>
          <w:rFonts w:hint="eastAsia" w:ascii="宋体" w:hAnsi="宋体" w:eastAsia="宋体"/>
          <w:sz w:val="40"/>
          <w:szCs w:val="40"/>
          <w:lang w:eastAsia="zh-CN"/>
        </w:rPr>
      </w:pPr>
    </w:p>
    <w:p>
      <w:pPr>
        <w:pStyle w:val="3"/>
        <w:jc w:val="center"/>
        <w:rPr>
          <w:rFonts w:hint="eastAsia" w:ascii="宋体" w:hAnsi="宋体" w:eastAsia="宋体"/>
          <w:sz w:val="40"/>
          <w:szCs w:val="40"/>
          <w:lang w:eastAsia="zh-CN"/>
        </w:rPr>
      </w:pPr>
    </w:p>
    <w:p>
      <w:pPr>
        <w:pStyle w:val="3"/>
        <w:jc w:val="center"/>
        <w:rPr>
          <w:rFonts w:hint="eastAsia" w:ascii="宋体" w:hAnsi="宋体" w:eastAsia="宋体"/>
          <w:sz w:val="40"/>
          <w:szCs w:val="40"/>
          <w:lang w:eastAsia="zh-CN"/>
        </w:rPr>
      </w:pPr>
      <w:r>
        <w:rPr>
          <w:rFonts w:hint="eastAsia" w:ascii="宋体" w:hAnsi="宋体" w:eastAsia="宋体"/>
          <w:sz w:val="40"/>
          <w:szCs w:val="40"/>
          <w:lang w:eastAsia="zh-CN"/>
        </w:rPr>
        <w:drawing>
          <wp:anchor distT="0" distB="0" distL="114300" distR="114300" simplePos="0" relativeHeight="251661312" behindDoc="1" locked="0" layoutInCell="1" allowOverlap="1">
            <wp:simplePos x="0" y="0"/>
            <wp:positionH relativeFrom="column">
              <wp:posOffset>-1075690</wp:posOffset>
            </wp:positionH>
            <wp:positionV relativeFrom="paragraph">
              <wp:posOffset>-824230</wp:posOffset>
            </wp:positionV>
            <wp:extent cx="7582535" cy="10715625"/>
            <wp:effectExtent l="0" t="0" r="18415" b="9525"/>
            <wp:wrapNone/>
            <wp:docPr id="9" name="图片 9" descr="关于邀请组织参加2022年重庆跨境电商交易会的函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关于邀请组织参加2022年重庆跨境电商交易会的函_01"/>
                    <pic:cNvPicPr>
                      <a:picLocks noChangeAspect="1"/>
                    </pic:cNvPicPr>
                  </pic:nvPicPr>
                  <pic:blipFill>
                    <a:blip r:embed="rId7"/>
                    <a:stretch>
                      <a:fillRect/>
                    </a:stretch>
                  </pic:blipFill>
                  <pic:spPr>
                    <a:xfrm>
                      <a:off x="0" y="0"/>
                      <a:ext cx="7582535" cy="10715625"/>
                    </a:xfrm>
                    <a:prstGeom prst="rect">
                      <a:avLst/>
                    </a:prstGeom>
                  </pic:spPr>
                </pic:pic>
              </a:graphicData>
            </a:graphic>
          </wp:anchor>
        </w:drawing>
      </w:r>
    </w:p>
    <w:p>
      <w:pPr>
        <w:pStyle w:val="3"/>
        <w:jc w:val="center"/>
        <w:rPr>
          <w:rFonts w:hint="eastAsia" w:ascii="宋体" w:hAnsi="宋体" w:eastAsia="宋体"/>
          <w:sz w:val="40"/>
          <w:szCs w:val="40"/>
          <w:lang w:eastAsia="zh-CN"/>
        </w:rPr>
      </w:pPr>
    </w:p>
    <w:p>
      <w:pPr>
        <w:pStyle w:val="3"/>
        <w:jc w:val="center"/>
        <w:rPr>
          <w:rFonts w:hint="eastAsia" w:ascii="宋体" w:hAnsi="宋体" w:eastAsia="宋体"/>
          <w:sz w:val="40"/>
          <w:szCs w:val="40"/>
          <w:lang w:eastAsia="zh-CN"/>
        </w:rPr>
      </w:pPr>
    </w:p>
    <w:p>
      <w:pPr>
        <w:pStyle w:val="3"/>
        <w:jc w:val="center"/>
        <w:rPr>
          <w:rFonts w:hint="eastAsia" w:ascii="宋体" w:hAnsi="宋体" w:eastAsia="宋体"/>
          <w:sz w:val="40"/>
          <w:szCs w:val="40"/>
          <w:lang w:eastAsia="zh-CN"/>
        </w:rPr>
      </w:pPr>
    </w:p>
    <w:p>
      <w:pPr>
        <w:pStyle w:val="3"/>
        <w:jc w:val="center"/>
        <w:rPr>
          <w:rFonts w:hint="eastAsia" w:ascii="宋体" w:hAnsi="宋体" w:eastAsia="宋体"/>
          <w:sz w:val="40"/>
          <w:szCs w:val="40"/>
          <w:lang w:eastAsia="zh-CN"/>
        </w:rPr>
      </w:pPr>
    </w:p>
    <w:p>
      <w:pPr>
        <w:pStyle w:val="3"/>
        <w:jc w:val="center"/>
        <w:rPr>
          <w:rFonts w:hint="eastAsia" w:ascii="宋体" w:hAnsi="宋体" w:eastAsia="宋体"/>
          <w:sz w:val="40"/>
          <w:szCs w:val="40"/>
          <w:lang w:eastAsia="zh-CN"/>
        </w:rPr>
      </w:pPr>
    </w:p>
    <w:p>
      <w:pPr>
        <w:pStyle w:val="3"/>
        <w:jc w:val="center"/>
        <w:rPr>
          <w:rFonts w:hint="eastAsia" w:ascii="宋体" w:hAnsi="宋体" w:eastAsia="宋体"/>
          <w:sz w:val="40"/>
          <w:szCs w:val="40"/>
          <w:lang w:eastAsia="zh-CN"/>
        </w:rPr>
      </w:pPr>
    </w:p>
    <w:p>
      <w:pPr>
        <w:pStyle w:val="3"/>
        <w:jc w:val="center"/>
        <w:rPr>
          <w:rFonts w:hint="eastAsia" w:ascii="宋体" w:hAnsi="宋体" w:eastAsia="宋体"/>
          <w:sz w:val="40"/>
          <w:szCs w:val="40"/>
          <w:lang w:eastAsia="zh-CN"/>
        </w:rPr>
      </w:pPr>
    </w:p>
    <w:p>
      <w:pPr>
        <w:pStyle w:val="3"/>
        <w:jc w:val="center"/>
        <w:rPr>
          <w:rFonts w:hint="eastAsia" w:ascii="宋体" w:hAnsi="宋体" w:eastAsia="宋体"/>
          <w:sz w:val="40"/>
          <w:szCs w:val="40"/>
          <w:lang w:eastAsia="zh-CN"/>
        </w:rPr>
      </w:pPr>
    </w:p>
    <w:p>
      <w:pPr>
        <w:pStyle w:val="3"/>
        <w:jc w:val="center"/>
        <w:rPr>
          <w:rFonts w:hint="eastAsia" w:ascii="宋体" w:hAnsi="宋体" w:eastAsia="宋体"/>
          <w:sz w:val="40"/>
          <w:szCs w:val="40"/>
          <w:lang w:eastAsia="zh-CN"/>
        </w:rPr>
      </w:pPr>
    </w:p>
    <w:p>
      <w:pPr>
        <w:pStyle w:val="3"/>
        <w:jc w:val="center"/>
        <w:rPr>
          <w:rFonts w:hint="eastAsia" w:ascii="宋体" w:hAnsi="宋体" w:eastAsia="宋体"/>
          <w:sz w:val="40"/>
          <w:szCs w:val="40"/>
          <w:lang w:eastAsia="zh-CN"/>
        </w:rPr>
      </w:pPr>
    </w:p>
    <w:p>
      <w:pPr>
        <w:pStyle w:val="3"/>
        <w:jc w:val="center"/>
        <w:rPr>
          <w:rFonts w:hint="eastAsia" w:ascii="宋体" w:hAnsi="宋体" w:eastAsia="宋体"/>
          <w:sz w:val="40"/>
          <w:szCs w:val="40"/>
          <w:lang w:eastAsia="zh-CN"/>
        </w:rPr>
      </w:pPr>
    </w:p>
    <w:p>
      <w:pPr>
        <w:pStyle w:val="3"/>
        <w:jc w:val="center"/>
        <w:rPr>
          <w:rFonts w:hint="eastAsia" w:ascii="宋体" w:hAnsi="宋体" w:eastAsia="宋体"/>
          <w:sz w:val="40"/>
          <w:szCs w:val="40"/>
          <w:lang w:eastAsia="zh-CN"/>
        </w:rPr>
      </w:pPr>
    </w:p>
    <w:p>
      <w:pPr>
        <w:pStyle w:val="3"/>
        <w:jc w:val="center"/>
        <w:rPr>
          <w:rFonts w:hint="eastAsia" w:ascii="宋体" w:hAnsi="宋体" w:eastAsia="宋体"/>
          <w:sz w:val="40"/>
          <w:szCs w:val="40"/>
          <w:lang w:eastAsia="zh-CN"/>
        </w:rPr>
      </w:pPr>
    </w:p>
    <w:p>
      <w:pPr>
        <w:pStyle w:val="3"/>
        <w:jc w:val="center"/>
        <w:rPr>
          <w:rFonts w:hint="eastAsia" w:ascii="宋体" w:hAnsi="宋体" w:eastAsia="宋体"/>
          <w:sz w:val="40"/>
          <w:szCs w:val="40"/>
          <w:lang w:eastAsia="zh-CN"/>
        </w:rPr>
      </w:pPr>
    </w:p>
    <w:p>
      <w:pPr>
        <w:pStyle w:val="3"/>
        <w:jc w:val="center"/>
        <w:rPr>
          <w:rFonts w:hint="eastAsia" w:ascii="宋体" w:hAnsi="宋体" w:eastAsia="宋体"/>
          <w:sz w:val="40"/>
          <w:szCs w:val="40"/>
          <w:lang w:eastAsia="zh-CN"/>
        </w:rPr>
      </w:pPr>
    </w:p>
    <w:p>
      <w:pPr>
        <w:pStyle w:val="3"/>
        <w:jc w:val="left"/>
        <w:rPr>
          <w:rFonts w:hint="default" w:ascii="仿宋_GB2312" w:hAnsi="宋体" w:eastAsia="仿宋_GB2312" w:cstheme="minorBidi"/>
          <w:b w:val="0"/>
          <w:bCs w:val="0"/>
          <w:kern w:val="2"/>
          <w:sz w:val="32"/>
          <w:szCs w:val="32"/>
          <w:lang w:val="en-US" w:eastAsia="zh-CN" w:bidi="ar-SA"/>
        </w:rPr>
      </w:pPr>
      <w:r>
        <w:rPr>
          <w:rFonts w:hint="eastAsia" w:ascii="仿宋_GB2312" w:hAnsi="宋体" w:eastAsia="仿宋_GB2312" w:cstheme="minorBidi"/>
          <w:b w:val="0"/>
          <w:bCs w:val="0"/>
          <w:kern w:val="2"/>
          <w:sz w:val="32"/>
          <w:szCs w:val="32"/>
          <w:lang w:val="en-US" w:eastAsia="zh-CN" w:bidi="ar-SA"/>
        </w:rPr>
        <w:t>附件</w:t>
      </w:r>
    </w:p>
    <w:p>
      <w:pPr>
        <w:pStyle w:val="3"/>
        <w:jc w:val="center"/>
        <w:rPr>
          <w:rFonts w:hint="eastAsia" w:ascii="宋体" w:hAnsi="宋体" w:eastAsia="宋体"/>
          <w:sz w:val="40"/>
          <w:szCs w:val="40"/>
          <w:lang w:eastAsia="zh-CN"/>
        </w:rPr>
      </w:pPr>
      <w:r>
        <w:rPr>
          <w:rFonts w:hint="eastAsia" w:ascii="宋体" w:hAnsi="宋体" w:eastAsia="宋体"/>
          <w:sz w:val="40"/>
          <w:szCs w:val="40"/>
          <w:lang w:eastAsia="zh-CN"/>
        </w:rPr>
        <w:t>2022年中国(重庆)跨境电商交易会</w:t>
      </w:r>
    </w:p>
    <w:p>
      <w:pPr>
        <w:pStyle w:val="3"/>
        <w:jc w:val="center"/>
        <w:rPr>
          <w:rFonts w:hint="default" w:ascii="宋体" w:hAnsi="宋体" w:eastAsia="宋体"/>
          <w:sz w:val="40"/>
          <w:szCs w:val="40"/>
          <w:lang w:val="en-US" w:eastAsia="zh-CN"/>
        </w:rPr>
      </w:pPr>
      <w:r>
        <w:rPr>
          <w:rFonts w:hint="eastAsia" w:ascii="宋体" w:hAnsi="宋体" w:eastAsia="宋体"/>
          <w:sz w:val="40"/>
          <w:szCs w:val="40"/>
          <w:lang w:val="en-US" w:eastAsia="zh-CN"/>
        </w:rPr>
        <w:t>工作方案</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为</w:t>
      </w:r>
      <w:r>
        <w:rPr>
          <w:rFonts w:hint="eastAsia" w:ascii="仿宋_GB2312" w:hAnsi="宋体" w:eastAsia="仿宋_GB2312"/>
          <w:sz w:val="32"/>
          <w:szCs w:val="32"/>
          <w:lang w:eastAsia="zh-CN"/>
        </w:rPr>
        <w:t>深入</w:t>
      </w:r>
      <w:r>
        <w:rPr>
          <w:rFonts w:hint="eastAsia" w:ascii="仿宋_GB2312" w:hAnsi="宋体" w:eastAsia="仿宋_GB2312"/>
          <w:sz w:val="32"/>
          <w:szCs w:val="32"/>
        </w:rPr>
        <w:t>贯彻落实《国务院办公厅关于</w:t>
      </w:r>
      <w:r>
        <w:rPr>
          <w:rFonts w:hint="eastAsia" w:ascii="仿宋_GB2312" w:hAnsi="宋体" w:eastAsia="仿宋_GB2312"/>
          <w:sz w:val="32"/>
          <w:szCs w:val="32"/>
          <w:lang w:eastAsia="zh-CN"/>
        </w:rPr>
        <w:t>加快发展外贸新业态新模式的意见</w:t>
      </w:r>
      <w:r>
        <w:rPr>
          <w:rFonts w:hint="eastAsia" w:ascii="仿宋_GB2312" w:hAnsi="宋体" w:eastAsia="仿宋_GB2312"/>
          <w:sz w:val="32"/>
          <w:szCs w:val="32"/>
        </w:rPr>
        <w:t>》</w:t>
      </w:r>
      <w:r>
        <w:rPr>
          <w:rFonts w:hint="eastAsia" w:ascii="仿宋_GB2312" w:hAnsi="宋体" w:eastAsia="仿宋_GB2312"/>
          <w:sz w:val="32"/>
          <w:szCs w:val="32"/>
          <w:lang w:eastAsia="zh-CN"/>
        </w:rPr>
        <w:t>指示精神</w:t>
      </w:r>
      <w:r>
        <w:rPr>
          <w:rFonts w:hint="eastAsia" w:ascii="仿宋_GB2312" w:hAnsi="宋体" w:eastAsia="仿宋_GB2312"/>
          <w:sz w:val="32"/>
          <w:szCs w:val="32"/>
        </w:rPr>
        <w:t>，支持跨境电商等新业态平稳发展，推动外贸转型升级</w:t>
      </w:r>
      <w:r>
        <w:rPr>
          <w:rFonts w:ascii="仿宋_GB2312" w:hAnsi="宋体" w:eastAsia="仿宋_GB2312"/>
          <w:sz w:val="32"/>
          <w:szCs w:val="32"/>
        </w:rPr>
        <w:t>, 服务构建以国内大循环为主体、国内国际双循环相互促进的新发展格局，</w:t>
      </w:r>
      <w:r>
        <w:rPr>
          <w:rFonts w:hint="eastAsia" w:ascii="仿宋_GB2312" w:hAnsi="仿宋" w:eastAsia="仿宋_GB2312"/>
          <w:sz w:val="32"/>
          <w:szCs w:val="32"/>
          <w:lang w:eastAsia="zh-CN"/>
        </w:rPr>
        <w:t>商务部外贸发展事务局与重庆市商务委员会</w:t>
      </w:r>
      <w:r>
        <w:rPr>
          <w:rFonts w:ascii="仿宋_GB2312" w:hAnsi="仿宋" w:eastAsia="仿宋_GB2312"/>
          <w:sz w:val="32"/>
          <w:szCs w:val="32"/>
        </w:rPr>
        <w:t>于</w:t>
      </w:r>
      <w:r>
        <w:rPr>
          <w:rFonts w:hint="eastAsia" w:ascii="仿宋_GB2312" w:hAnsi="仿宋" w:eastAsia="仿宋_GB2312"/>
          <w:sz w:val="32"/>
          <w:szCs w:val="32"/>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w:t>
      </w:r>
      <w:r>
        <w:rPr>
          <w:rFonts w:hint="eastAsia" w:ascii="仿宋_GB2312" w:hAnsi="仿宋" w:eastAsia="仿宋_GB2312"/>
          <w:sz w:val="32"/>
          <w:szCs w:val="32"/>
          <w:lang w:val="en-US" w:eastAsia="zh-CN"/>
        </w:rPr>
        <w:t>5月20-23日</w:t>
      </w:r>
      <w:r>
        <w:rPr>
          <w:rFonts w:ascii="仿宋_GB2312" w:hAnsi="仿宋" w:eastAsia="仿宋_GB2312"/>
          <w:sz w:val="32"/>
          <w:szCs w:val="32"/>
        </w:rPr>
        <w:t>在</w:t>
      </w:r>
      <w:r>
        <w:rPr>
          <w:rFonts w:hint="eastAsia" w:ascii="仿宋_GB2312" w:hAnsi="宋体" w:eastAsia="仿宋_GB2312"/>
          <w:sz w:val="32"/>
          <w:szCs w:val="32"/>
          <w:lang w:eastAsia="zh-CN"/>
        </w:rPr>
        <w:t>重庆</w:t>
      </w:r>
      <w:r>
        <w:rPr>
          <w:rFonts w:hint="eastAsia" w:ascii="仿宋_GB2312" w:hAnsi="仿宋_GB2312" w:eastAsia="仿宋_GB2312" w:cs="仿宋_GB2312"/>
          <w:b w:val="0"/>
          <w:color w:val="000000"/>
          <w:kern w:val="2"/>
          <w:sz w:val="32"/>
          <w:szCs w:val="32"/>
          <w:lang w:val="en-US" w:eastAsia="zh-CN" w:bidi="ar-SA"/>
        </w:rPr>
        <w:t>国际博览中心</w:t>
      </w:r>
      <w:r>
        <w:rPr>
          <w:rFonts w:hint="eastAsia" w:ascii="仿宋_GB2312" w:hAnsi="仿宋" w:eastAsia="仿宋_GB2312"/>
          <w:sz w:val="32"/>
          <w:szCs w:val="32"/>
          <w:lang w:eastAsia="zh-CN"/>
        </w:rPr>
        <w:t>与</w:t>
      </w:r>
      <w:r>
        <w:rPr>
          <w:rFonts w:hint="eastAsia" w:ascii="仿宋_GB2312" w:hAnsi="仿宋" w:eastAsia="仿宋_GB2312"/>
          <w:sz w:val="32"/>
          <w:szCs w:val="32"/>
          <w:lang w:val="en-US" w:eastAsia="zh-CN"/>
        </w:rPr>
        <w:t>2022年</w:t>
      </w:r>
      <w:r>
        <w:rPr>
          <w:rFonts w:hint="eastAsia" w:ascii="仿宋_GB2312" w:hAnsi="仿宋_GB2312" w:eastAsia="仿宋_GB2312" w:cs="仿宋_GB2312"/>
          <w:b w:val="0"/>
          <w:color w:val="000000"/>
          <w:kern w:val="2"/>
          <w:sz w:val="32"/>
          <w:szCs w:val="32"/>
          <w:lang w:val="en-US" w:eastAsia="zh-CN" w:bidi="ar-SA"/>
        </w:rPr>
        <w:fldChar w:fldCharType="begin"/>
      </w:r>
      <w:r>
        <w:rPr>
          <w:rFonts w:hint="eastAsia" w:ascii="仿宋_GB2312" w:hAnsi="仿宋_GB2312" w:eastAsia="仿宋_GB2312" w:cs="仿宋_GB2312"/>
          <w:b w:val="0"/>
          <w:color w:val="000000"/>
          <w:kern w:val="2"/>
          <w:sz w:val="32"/>
          <w:szCs w:val="32"/>
          <w:lang w:val="en-US" w:eastAsia="zh-CN" w:bidi="ar-SA"/>
        </w:rPr>
        <w:instrText xml:space="preserve"> HYPERLINK "https://www.baidu.com/link?url=BLPFZSFZAa25vlbcpAHiAd6ghUhOtQy5KYPNRPkxiiy&amp;wd=&amp;eqid=a63115f70000fa3c00000003615fb703" \t "_blank" </w:instrText>
      </w:r>
      <w:r>
        <w:rPr>
          <w:rFonts w:hint="eastAsia" w:ascii="仿宋_GB2312" w:hAnsi="仿宋_GB2312" w:eastAsia="仿宋_GB2312" w:cs="仿宋_GB2312"/>
          <w:b w:val="0"/>
          <w:color w:val="000000"/>
          <w:kern w:val="2"/>
          <w:sz w:val="32"/>
          <w:szCs w:val="32"/>
          <w:lang w:val="en-US" w:eastAsia="zh-CN" w:bidi="ar-SA"/>
        </w:rPr>
        <w:fldChar w:fldCharType="separate"/>
      </w:r>
      <w:r>
        <w:rPr>
          <w:rFonts w:hint="eastAsia" w:ascii="仿宋_GB2312" w:hAnsi="仿宋_GB2312" w:eastAsia="仿宋_GB2312" w:cs="仿宋_GB2312"/>
          <w:b w:val="0"/>
          <w:color w:val="000000"/>
          <w:kern w:val="2"/>
          <w:sz w:val="32"/>
          <w:szCs w:val="32"/>
          <w:lang w:val="en-US" w:eastAsia="zh-CN" w:bidi="ar-SA"/>
        </w:rPr>
        <w:t>中国西部国际投资贸易洽谈会</w:t>
      </w:r>
      <w:r>
        <w:rPr>
          <w:rFonts w:hint="eastAsia" w:ascii="仿宋_GB2312" w:hAnsi="仿宋_GB2312" w:eastAsia="仿宋_GB2312" w:cs="仿宋_GB2312"/>
          <w:b w:val="0"/>
          <w:color w:val="000000"/>
          <w:kern w:val="2"/>
          <w:sz w:val="32"/>
          <w:szCs w:val="32"/>
          <w:lang w:val="en-US" w:eastAsia="zh-CN" w:bidi="ar-SA"/>
        </w:rPr>
        <w:fldChar w:fldCharType="end"/>
      </w:r>
      <w:r>
        <w:rPr>
          <w:rFonts w:hint="eastAsia" w:ascii="仿宋_GB2312" w:hAnsi="仿宋_GB2312" w:eastAsia="仿宋_GB2312" w:cs="仿宋_GB2312"/>
          <w:b w:val="0"/>
          <w:color w:val="000000"/>
          <w:kern w:val="2"/>
          <w:sz w:val="32"/>
          <w:szCs w:val="32"/>
          <w:lang w:val="en-US" w:eastAsia="zh-CN" w:bidi="ar-SA"/>
        </w:rPr>
        <w:t>（以下简称西洽会）同期同场</w:t>
      </w:r>
      <w:r>
        <w:rPr>
          <w:rFonts w:hint="eastAsia" w:ascii="仿宋_GB2312" w:hAnsi="宋体" w:eastAsia="仿宋_GB2312"/>
          <w:sz w:val="32"/>
          <w:szCs w:val="32"/>
        </w:rPr>
        <w:t>举办</w:t>
      </w:r>
      <w:r>
        <w:rPr>
          <w:rFonts w:hint="eastAsia" w:ascii="仿宋_GB2312" w:hAnsi="宋体" w:eastAsia="仿宋_GB2312"/>
          <w:sz w:val="32"/>
          <w:szCs w:val="32"/>
          <w:lang w:val="en-US" w:eastAsia="zh-CN"/>
        </w:rPr>
        <w:t>2022年</w:t>
      </w:r>
      <w:r>
        <w:rPr>
          <w:rFonts w:hint="eastAsia" w:ascii="仿宋_GB2312" w:hAnsi="仿宋_GB2312" w:eastAsia="仿宋_GB2312" w:cs="仿宋_GB2312"/>
          <w:b w:val="0"/>
          <w:color w:val="000000"/>
          <w:kern w:val="2"/>
          <w:sz w:val="32"/>
          <w:szCs w:val="32"/>
          <w:lang w:val="en-US" w:eastAsia="zh-CN" w:bidi="ar-SA"/>
        </w:rPr>
        <w:t>中国(重庆)跨境电商交易会</w:t>
      </w:r>
      <w:r>
        <w:rPr>
          <w:rFonts w:hint="eastAsia" w:ascii="仿宋_GB2312" w:hAnsi="宋体" w:eastAsia="仿宋_GB2312"/>
          <w:sz w:val="32"/>
          <w:szCs w:val="32"/>
        </w:rPr>
        <w:t>（以下简称展会）</w:t>
      </w:r>
      <w:r>
        <w:rPr>
          <w:rFonts w:ascii="仿宋_GB2312" w:hAnsi="仿宋" w:eastAsia="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举办</w:t>
      </w:r>
      <w:r>
        <w:rPr>
          <w:rFonts w:hint="eastAsia" w:ascii="黑体" w:hAnsi="黑体" w:eastAsia="黑体" w:cs="黑体"/>
          <w:b w:val="0"/>
          <w:bCs w:val="0"/>
          <w:sz w:val="32"/>
          <w:szCs w:val="32"/>
        </w:rPr>
        <w:t>背景</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近年来，我国外贸新业态新模式快速发展。作为互联网时代发展最为迅速的贸易新业态，跨境电商规模5年增长近10倍，已成为外贸转型升级的新动能、创新发展的新渠道和“一带一路”建设的新桥梁，在疫情冲击下为稳外贸等发挥了重要作用。</w:t>
      </w:r>
      <w:r>
        <w:rPr>
          <w:rFonts w:hint="eastAsia" w:ascii="仿宋_GB2312" w:hAnsi="宋体" w:eastAsia="仿宋_GB2312"/>
          <w:b w:val="0"/>
          <w:bCs w:val="0"/>
          <w:sz w:val="32"/>
          <w:szCs w:val="32"/>
          <w:highlight w:val="none"/>
          <w:lang w:eastAsia="zh-CN"/>
        </w:rPr>
        <w:t>据海关数据，</w:t>
      </w:r>
      <w:r>
        <w:rPr>
          <w:rFonts w:hint="eastAsia" w:ascii="仿宋_GB2312" w:hAnsi="宋体" w:eastAsia="仿宋_GB2312"/>
          <w:b w:val="0"/>
          <w:bCs w:val="0"/>
          <w:sz w:val="32"/>
          <w:szCs w:val="32"/>
          <w:highlight w:val="none"/>
          <w:lang w:val="en-US" w:eastAsia="zh-CN"/>
        </w:rPr>
        <w:t>2021年上半年</w:t>
      </w:r>
      <w:r>
        <w:rPr>
          <w:rFonts w:hint="eastAsia" w:ascii="仿宋_GB2312" w:hAnsi="宋体" w:eastAsia="仿宋_GB2312"/>
          <w:b w:val="0"/>
          <w:bCs w:val="0"/>
          <w:sz w:val="32"/>
          <w:szCs w:val="32"/>
          <w:highlight w:val="none"/>
          <w:lang w:eastAsia="zh-CN"/>
        </w:rPr>
        <w:t>我国跨境电商进出口继续保持良好发展势头，跨境电商进出口</w:t>
      </w:r>
      <w:r>
        <w:rPr>
          <w:rFonts w:hint="eastAsia" w:ascii="仿宋_GB2312" w:hAnsi="宋体" w:eastAsia="仿宋_GB2312"/>
          <w:b w:val="0"/>
          <w:bCs w:val="0"/>
          <w:sz w:val="32"/>
          <w:szCs w:val="32"/>
          <w:highlight w:val="none"/>
          <w:lang w:val="en-US" w:eastAsia="zh-CN"/>
        </w:rPr>
        <w:t>8867亿元，同比增长28.6%。其中，出口6036亿元，增长44.1%；进口2831亿元，增长4.6%。</w:t>
      </w:r>
      <w:r>
        <w:rPr>
          <w:rFonts w:hint="eastAsia" w:ascii="仿宋_GB2312" w:hAnsi="仿宋_GB2312" w:eastAsia="仿宋_GB2312" w:cs="仿宋_GB2312"/>
          <w:color w:val="000000"/>
          <w:kern w:val="2"/>
          <w:sz w:val="32"/>
          <w:szCs w:val="32"/>
          <w:lang w:val="en-US" w:eastAsia="zh-CN" w:bidi="ar-SA"/>
        </w:rPr>
        <w:t>目前，全国已有105个跨境电商综合试验区，覆盖30个省区市，形成了陆海内外联动，东西双向互济的发展格局。在跨境电商新形势下，跨境电商可破解当下全球产业链和供应链“割裂”的困境，以更加高效便利的服务刺激全球贸易增长，带动全球经济复苏。</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重庆作为内陆开放高地引领着西部地区电商发展，同时重庆也是“中国外贸前十强城市”，以建设跨境电子商务综合示范区为契机，发挥自贸试验区制度创新优势，持续发力做大跨境电商产业平台，跨境电子商务产业链逐步完善，更多跨境商品进入人们生活。</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rPr>
          <w:rFonts w:hint="default" w:ascii="仿宋_GB2312" w:hAnsi="仿宋_GB2312" w:eastAsia="仿宋_GB2312" w:cs="仿宋_GB2312"/>
          <w:b w:val="0"/>
          <w:color w:val="000000"/>
          <w:kern w:val="2"/>
          <w:sz w:val="32"/>
          <w:szCs w:val="32"/>
          <w:lang w:val="en-US" w:eastAsia="zh-CN" w:bidi="ar-SA"/>
        </w:rPr>
      </w:pPr>
      <w:r>
        <w:rPr>
          <w:rFonts w:hint="eastAsia" w:ascii="仿宋_GB2312" w:hAnsi="仿宋" w:eastAsia="仿宋_GB2312"/>
          <w:sz w:val="32"/>
          <w:szCs w:val="32"/>
          <w:highlight w:val="none"/>
          <w:lang w:val="en-US" w:eastAsia="zh-CN"/>
        </w:rPr>
        <w:t>2022年西洽会</w:t>
      </w:r>
      <w:r>
        <w:rPr>
          <w:rFonts w:hint="eastAsia" w:ascii="仿宋_GB2312" w:hAnsi="仿宋" w:eastAsia="仿宋_GB2312"/>
          <w:sz w:val="32"/>
          <w:szCs w:val="32"/>
          <w:highlight w:val="none"/>
          <w:lang w:eastAsia="zh-CN"/>
        </w:rPr>
        <w:t>将于</w:t>
      </w:r>
      <w:r>
        <w:rPr>
          <w:rFonts w:hint="eastAsia" w:ascii="仿宋_GB2312" w:hAnsi="仿宋" w:eastAsia="仿宋_GB2312"/>
          <w:sz w:val="32"/>
          <w:szCs w:val="32"/>
          <w:highlight w:val="none"/>
          <w:lang w:val="en-US" w:eastAsia="zh-CN"/>
        </w:rPr>
        <w:t>5月20-23日在重庆国际博览中心举办，</w:t>
      </w:r>
      <w:r>
        <w:rPr>
          <w:rFonts w:hint="eastAsia" w:ascii="仿宋_GB2312" w:hAnsi="仿宋" w:eastAsia="仿宋_GB2312"/>
          <w:sz w:val="32"/>
          <w:szCs w:val="32"/>
          <w:highlight w:val="none"/>
          <w:lang w:eastAsia="zh-CN"/>
        </w:rPr>
        <w:t>首届</w:t>
      </w:r>
      <w:r>
        <w:rPr>
          <w:rFonts w:hint="eastAsia" w:ascii="仿宋_GB2312" w:hAnsi="仿宋_GB2312" w:eastAsia="仿宋_GB2312" w:cs="仿宋_GB2312"/>
          <w:b w:val="0"/>
          <w:color w:val="000000"/>
          <w:kern w:val="2"/>
          <w:sz w:val="32"/>
          <w:szCs w:val="32"/>
          <w:lang w:val="en-US" w:eastAsia="zh-CN" w:bidi="ar-SA"/>
        </w:rPr>
        <w:t>中国(重庆)跨境电商交易会</w:t>
      </w:r>
      <w:r>
        <w:rPr>
          <w:rFonts w:hint="eastAsia" w:ascii="仿宋_GB2312" w:hAnsi="仿宋" w:eastAsia="仿宋_GB2312"/>
          <w:sz w:val="32"/>
          <w:szCs w:val="32"/>
          <w:highlight w:val="none"/>
          <w:lang w:eastAsia="zh-CN"/>
        </w:rPr>
        <w:t>将作为其产业馆之一，</w:t>
      </w:r>
      <w:r>
        <w:rPr>
          <w:rFonts w:hint="eastAsia" w:ascii="仿宋_GB2312" w:hAnsi="仿宋_GB2312" w:eastAsia="仿宋_GB2312" w:cs="仿宋_GB2312"/>
          <w:color w:val="000000"/>
          <w:sz w:val="32"/>
          <w:szCs w:val="32"/>
        </w:rPr>
        <w:t>邀请全国电商龙头企业齐聚重庆，带动西部地区电商发展，助力西部传统外贸制造企业触网上线，提升线上交易能力，完善集智慧仓储、采购、物流、商品管理于一体的现代供应链体系，推动传统制造企业实现数字化转型、品牌化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二、展会基本情况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baseline"/>
        <w:rPr>
          <w:rFonts w:hint="eastAsia" w:ascii="仿宋_GB2312" w:hAnsi="仿宋_GB2312" w:eastAsia="仿宋_GB2312" w:cs="仿宋_GB2312"/>
          <w:b w:val="0"/>
          <w:color w:val="000000"/>
          <w:kern w:val="2"/>
          <w:sz w:val="32"/>
          <w:szCs w:val="32"/>
          <w:lang w:val="en-US" w:eastAsia="zh-CN" w:bidi="ar-SA"/>
        </w:rPr>
      </w:pPr>
      <w:r>
        <w:rPr>
          <w:rFonts w:hint="eastAsia" w:ascii="楷体" w:hAnsi="楷体" w:eastAsia="楷体" w:cs="楷体"/>
          <w:b/>
          <w:bCs/>
          <w:color w:val="000000"/>
          <w:kern w:val="2"/>
          <w:sz w:val="32"/>
          <w:szCs w:val="32"/>
          <w:lang w:val="en-US" w:eastAsia="zh-CN" w:bidi="ar-SA"/>
        </w:rPr>
        <w:t>展会名称：</w:t>
      </w:r>
      <w:r>
        <w:rPr>
          <w:rFonts w:hint="eastAsia" w:ascii="仿宋_GB2312" w:hAnsi="仿宋_GB2312" w:eastAsia="仿宋_GB2312" w:cs="仿宋_GB2312"/>
          <w:b w:val="0"/>
          <w:color w:val="000000"/>
          <w:kern w:val="2"/>
          <w:sz w:val="32"/>
          <w:szCs w:val="32"/>
          <w:lang w:val="en-US" w:eastAsia="zh-CN" w:bidi="ar-SA"/>
        </w:rPr>
        <w:t>2022年中国(重庆)跨境电商交易会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baseline"/>
        <w:rPr>
          <w:rFonts w:hint="eastAsia" w:ascii="仿宋_GB2312" w:hAnsi="仿宋_GB2312" w:eastAsia="仿宋_GB2312" w:cs="仿宋_GB2312"/>
          <w:b w:val="0"/>
          <w:color w:val="000000"/>
          <w:kern w:val="2"/>
          <w:sz w:val="32"/>
          <w:szCs w:val="32"/>
          <w:lang w:val="en-US" w:eastAsia="zh-CN" w:bidi="ar-SA"/>
        </w:rPr>
      </w:pPr>
      <w:r>
        <w:rPr>
          <w:rFonts w:hint="eastAsia" w:ascii="楷体" w:hAnsi="楷体" w:eastAsia="楷体" w:cs="楷体"/>
          <w:b/>
          <w:bCs/>
          <w:color w:val="000000"/>
          <w:kern w:val="2"/>
          <w:sz w:val="32"/>
          <w:szCs w:val="32"/>
          <w:lang w:val="en-US" w:eastAsia="zh-CN" w:bidi="ar-SA"/>
        </w:rPr>
        <w:t>展会时间：</w:t>
      </w:r>
      <w:r>
        <w:rPr>
          <w:rFonts w:hint="eastAsia" w:ascii="仿宋_GB2312" w:hAnsi="仿宋_GB2312" w:eastAsia="仿宋_GB2312" w:cs="仿宋_GB2312"/>
          <w:b w:val="0"/>
          <w:color w:val="000000"/>
          <w:kern w:val="2"/>
          <w:sz w:val="32"/>
          <w:szCs w:val="32"/>
          <w:lang w:val="en-US" w:eastAsia="zh-CN" w:bidi="ar-SA"/>
        </w:rPr>
        <w:t>2022年5月20-23日（与2022年西洽会同期举办）</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baseline"/>
        <w:rPr>
          <w:rFonts w:hint="eastAsia" w:ascii="仿宋_GB2312" w:hAnsi="仿宋_GB2312" w:eastAsia="仿宋_GB2312" w:cs="仿宋_GB2312"/>
          <w:b w:val="0"/>
          <w:color w:val="000000"/>
          <w:kern w:val="2"/>
          <w:sz w:val="32"/>
          <w:szCs w:val="32"/>
          <w:lang w:val="en-US" w:eastAsia="zh-CN" w:bidi="ar-SA"/>
        </w:rPr>
      </w:pPr>
      <w:r>
        <w:rPr>
          <w:rFonts w:hint="eastAsia" w:ascii="楷体" w:hAnsi="楷体" w:eastAsia="楷体" w:cs="楷体"/>
          <w:b/>
          <w:bCs/>
          <w:color w:val="000000"/>
          <w:kern w:val="2"/>
          <w:sz w:val="32"/>
          <w:szCs w:val="32"/>
          <w:lang w:val="en-US" w:eastAsia="zh-CN" w:bidi="ar-SA"/>
        </w:rPr>
        <w:t>展会地点：</w:t>
      </w:r>
      <w:r>
        <w:rPr>
          <w:rFonts w:hint="eastAsia" w:ascii="仿宋_GB2312" w:hAnsi="仿宋_GB2312" w:eastAsia="仿宋_GB2312" w:cs="仿宋_GB2312"/>
          <w:b w:val="0"/>
          <w:color w:val="000000"/>
          <w:kern w:val="2"/>
          <w:sz w:val="32"/>
          <w:szCs w:val="32"/>
          <w:lang w:val="en-US" w:eastAsia="zh-CN" w:bidi="ar-SA"/>
        </w:rPr>
        <w:t>重庆国际博览中心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baseline"/>
        <w:rPr>
          <w:rFonts w:hint="eastAsia" w:ascii="仿宋_GB2312" w:hAnsi="仿宋_GB2312" w:eastAsia="仿宋_GB2312" w:cs="仿宋_GB2312"/>
          <w:b w:val="0"/>
          <w:color w:val="000000"/>
          <w:kern w:val="2"/>
          <w:sz w:val="32"/>
          <w:szCs w:val="32"/>
          <w:lang w:val="en-US" w:eastAsia="zh-CN" w:bidi="ar-SA"/>
        </w:rPr>
      </w:pPr>
      <w:r>
        <w:rPr>
          <w:rFonts w:hint="eastAsia" w:ascii="楷体" w:hAnsi="楷体" w:eastAsia="楷体" w:cs="楷体"/>
          <w:b/>
          <w:bCs/>
          <w:color w:val="000000"/>
          <w:kern w:val="2"/>
          <w:sz w:val="32"/>
          <w:szCs w:val="32"/>
          <w:lang w:val="en-US" w:eastAsia="zh-CN" w:bidi="ar-SA"/>
        </w:rPr>
        <w:t>展会规模：</w:t>
      </w:r>
      <w:r>
        <w:rPr>
          <w:rFonts w:hint="eastAsia" w:ascii="仿宋_GB2312" w:hAnsi="仿宋_GB2312" w:eastAsia="仿宋_GB2312" w:cs="仿宋_GB2312"/>
          <w:b w:val="0"/>
          <w:color w:val="000000"/>
          <w:kern w:val="2"/>
          <w:sz w:val="32"/>
          <w:szCs w:val="32"/>
          <w:lang w:val="en-US" w:eastAsia="zh-CN" w:bidi="ar-SA"/>
        </w:rPr>
        <w:t>预计4万平方米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baseline"/>
        <w:rPr>
          <w:rFonts w:hint="eastAsia" w:ascii="楷体" w:hAnsi="楷体" w:eastAsia="楷体" w:cs="楷体"/>
          <w:b/>
          <w:bCs/>
          <w:color w:val="000000"/>
          <w:kern w:val="2"/>
          <w:sz w:val="32"/>
          <w:szCs w:val="32"/>
          <w:lang w:val="en-US" w:eastAsia="zh-CN" w:bidi="ar-SA"/>
        </w:rPr>
      </w:pPr>
      <w:r>
        <w:rPr>
          <w:rFonts w:hint="eastAsia" w:ascii="楷体" w:hAnsi="楷体" w:eastAsia="楷体" w:cs="楷体"/>
          <w:b/>
          <w:bCs/>
          <w:color w:val="000000"/>
          <w:kern w:val="2"/>
          <w:sz w:val="32"/>
          <w:szCs w:val="32"/>
          <w:lang w:val="en-US" w:eastAsia="zh-CN" w:bidi="ar-SA"/>
        </w:rPr>
        <w:t>组织架构：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aseline"/>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主办单位：商务部外贸发展事务局、重庆市商务委员会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aseline"/>
        <w:rPr>
          <w:rFonts w:ascii="方正楷体_GBK" w:hAnsi="方正楷体_GBK" w:eastAsia="方正楷体_GBK" w:cs="Times New Roman"/>
          <w:color w:val="000000"/>
          <w:sz w:val="32"/>
          <w:szCs w:val="32"/>
        </w:rPr>
      </w:pPr>
      <w:r>
        <w:rPr>
          <w:rFonts w:hint="eastAsia" w:ascii="仿宋_GB2312" w:hAnsi="仿宋_GB2312" w:eastAsia="仿宋_GB2312" w:cs="仿宋_GB2312"/>
          <w:b w:val="0"/>
          <w:color w:val="000000"/>
          <w:kern w:val="2"/>
          <w:sz w:val="32"/>
          <w:szCs w:val="32"/>
          <w:lang w:val="en-US" w:eastAsia="zh-CN" w:bidi="ar-SA"/>
        </w:rPr>
        <w:t>承办单位：重庆博巴会展有限公司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方正黑体_GBK" w:hAnsi="方正黑体_GBK" w:eastAsia="方正黑体_GBK"/>
          <w:b/>
          <w:bCs/>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、展区设置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baseline"/>
        <w:rPr>
          <w:rFonts w:hint="eastAsia" w:ascii="仿宋_GB2312" w:hAnsi="宋体" w:eastAsia="仿宋_GB2312" w:cstheme="minorBidi"/>
          <w:kern w:val="2"/>
          <w:sz w:val="32"/>
          <w:szCs w:val="32"/>
          <w:lang w:val="en-US" w:eastAsia="zh-CN" w:bidi="ar-SA"/>
        </w:rPr>
      </w:pPr>
      <w:r>
        <w:rPr>
          <w:rFonts w:hint="eastAsia" w:ascii="楷体" w:hAnsi="楷体" w:eastAsia="楷体" w:cs="楷体"/>
          <w:b/>
          <w:bCs/>
          <w:color w:val="000000"/>
          <w:kern w:val="2"/>
          <w:sz w:val="32"/>
          <w:szCs w:val="32"/>
          <w:lang w:val="en-US" w:eastAsia="zh-CN" w:bidi="ar-SA"/>
        </w:rPr>
        <w:t>跨境专供品牌和生产厂家展区:</w:t>
      </w:r>
      <w:r>
        <w:rPr>
          <w:rFonts w:hint="eastAsia" w:ascii="仿宋_GB2312" w:hAnsi="仿宋_GB2312" w:eastAsia="仿宋_GB2312" w:cs="仿宋_GB2312"/>
          <w:b w:val="0"/>
          <w:color w:val="000000"/>
          <w:kern w:val="2"/>
          <w:sz w:val="32"/>
          <w:szCs w:val="32"/>
          <w:lang w:val="en-US" w:eastAsia="zh-CN" w:bidi="ar-SA"/>
        </w:rPr>
        <w:t xml:space="preserve"> </w:t>
      </w:r>
      <w:r>
        <w:rPr>
          <w:rFonts w:hint="eastAsia" w:ascii="仿宋_GB2312" w:hAnsi="宋体" w:eastAsia="仿宋_GB2312" w:cstheme="minorBidi"/>
          <w:kern w:val="2"/>
          <w:sz w:val="32"/>
          <w:szCs w:val="32"/>
          <w:lang w:val="en-US" w:eastAsia="zh-CN" w:bidi="ar-SA"/>
        </w:rPr>
        <w:t>运动与户外用品、鞋服箱包、母婴玩具、美容个护、家装建材、家具、小家电、家居百货、工艺品饰品、3C 数码智能产品、汽摩配件、五金配件、宠物用品、节庆用品等;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baseline"/>
        <w:rPr>
          <w:rFonts w:hint="eastAsia" w:ascii="仿宋_GB2312" w:hAnsi="仿宋_GB2312" w:eastAsia="仿宋_GB2312" w:cs="仿宋_GB2312"/>
          <w:b w:val="0"/>
          <w:color w:val="000000"/>
          <w:kern w:val="2"/>
          <w:sz w:val="32"/>
          <w:szCs w:val="32"/>
          <w:lang w:val="en-US" w:eastAsia="zh-CN" w:bidi="ar-SA"/>
        </w:rPr>
      </w:pPr>
      <w:r>
        <w:rPr>
          <w:rFonts w:hint="eastAsia" w:ascii="楷体" w:hAnsi="楷体" w:eastAsia="楷体" w:cs="楷体"/>
          <w:b/>
          <w:bCs/>
          <w:color w:val="000000"/>
          <w:kern w:val="2"/>
          <w:sz w:val="32"/>
          <w:szCs w:val="32"/>
          <w:lang w:val="en-US" w:eastAsia="zh-CN" w:bidi="ar-SA"/>
        </w:rPr>
        <w:t xml:space="preserve">跨境平台展区: </w:t>
      </w:r>
      <w:r>
        <w:rPr>
          <w:rFonts w:hint="eastAsia" w:ascii="仿宋_GB2312" w:hAnsi="仿宋_GB2312" w:eastAsia="仿宋_GB2312" w:cs="仿宋_GB2312"/>
          <w:b w:val="0"/>
          <w:color w:val="000000"/>
          <w:kern w:val="2"/>
          <w:sz w:val="32"/>
          <w:szCs w:val="32"/>
          <w:lang w:val="en-US" w:eastAsia="zh-CN" w:bidi="ar-SA"/>
        </w:rPr>
        <w:t>B2B 平台、B2C 平台、新兴/垂直类/综合类平台、特色独立站等;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baseline"/>
        <w:rPr>
          <w:rFonts w:hint="eastAsia" w:ascii="仿宋_GB2312" w:hAnsi="仿宋_GB2312" w:eastAsia="仿宋_GB2312" w:cs="仿宋_GB2312"/>
          <w:b w:val="0"/>
          <w:color w:val="000000"/>
          <w:kern w:val="2"/>
          <w:sz w:val="32"/>
          <w:szCs w:val="32"/>
          <w:lang w:val="en-US" w:eastAsia="zh-CN" w:bidi="ar-SA"/>
        </w:rPr>
      </w:pPr>
      <w:r>
        <w:rPr>
          <w:rFonts w:hint="eastAsia" w:ascii="楷体" w:hAnsi="楷体" w:eastAsia="楷体" w:cs="楷体"/>
          <w:b/>
          <w:bCs/>
          <w:color w:val="000000"/>
          <w:kern w:val="2"/>
          <w:sz w:val="32"/>
          <w:szCs w:val="32"/>
          <w:lang w:val="en-US" w:eastAsia="zh-CN" w:bidi="ar-SA"/>
        </w:rPr>
        <w:t>跨境服务商展区:</w:t>
      </w:r>
      <w:r>
        <w:rPr>
          <w:rFonts w:hint="eastAsia" w:ascii="仿宋_GB2312" w:hAnsi="仿宋_GB2312" w:eastAsia="仿宋_GB2312" w:cs="仿宋_GB2312"/>
          <w:b w:val="0"/>
          <w:color w:val="000000"/>
          <w:kern w:val="2"/>
          <w:sz w:val="32"/>
          <w:szCs w:val="32"/>
          <w:lang w:val="en-US" w:eastAsia="zh-CN" w:bidi="ar-SA"/>
        </w:rPr>
        <w:t xml:space="preserve"> 国际供应链、跨境物流、跨境营销、支付金融、保险、跨境技术、海外仓储、海外营销、合规服务商、跨境电商代运营、跨境电商培训、人才招聘、法律咨询、商标注册等基础服务商等;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baseline"/>
        <w:rPr>
          <w:rFonts w:hint="eastAsia" w:ascii="仿宋_GB2312" w:hAnsi="仿宋_GB2312" w:eastAsia="仿宋_GB2312" w:cs="仿宋_GB2312"/>
          <w:b w:val="0"/>
          <w:color w:val="000000"/>
          <w:kern w:val="2"/>
          <w:sz w:val="32"/>
          <w:szCs w:val="32"/>
          <w:lang w:val="en-US" w:eastAsia="zh-CN" w:bidi="ar-SA"/>
        </w:rPr>
      </w:pPr>
      <w:r>
        <w:rPr>
          <w:rFonts w:hint="eastAsia" w:ascii="楷体" w:hAnsi="楷体" w:eastAsia="楷体" w:cs="楷体"/>
          <w:b/>
          <w:bCs/>
          <w:color w:val="000000"/>
          <w:kern w:val="2"/>
          <w:sz w:val="32"/>
          <w:szCs w:val="32"/>
          <w:lang w:val="en-US" w:eastAsia="zh-CN" w:bidi="ar-SA"/>
        </w:rPr>
        <w:t>跨境电商示范城市、基地、园区：</w:t>
      </w:r>
      <w:r>
        <w:rPr>
          <w:rFonts w:hint="eastAsia" w:ascii="仿宋_GB2312" w:hAnsi="仿宋_GB2312" w:eastAsia="仿宋_GB2312" w:cs="仿宋_GB2312"/>
          <w:b w:val="0"/>
          <w:color w:val="000000"/>
          <w:kern w:val="2"/>
          <w:sz w:val="32"/>
          <w:szCs w:val="32"/>
          <w:lang w:val="en-US" w:eastAsia="zh-CN" w:bidi="ar-SA"/>
        </w:rPr>
        <w:t>跨境电商综合试验区、电商示范城市/区县、电商园区、基地等形象展示、招商项目、招商政策、投资环境、农村电子商务等。</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rPr>
          <w:rFonts w:hint="default" w:ascii="黑体" w:hAnsi="黑体" w:eastAsia="黑体" w:cs="黑体"/>
          <w:b w:val="0"/>
          <w:bCs w:val="0"/>
          <w:sz w:val="30"/>
          <w:szCs w:val="30"/>
          <w:lang w:val="en-US" w:eastAsia="zh-CN"/>
        </w:rPr>
      </w:pPr>
      <w:r>
        <w:rPr>
          <w:rFonts w:hint="eastAsia" w:ascii="黑体" w:hAnsi="黑体" w:eastAsia="黑体" w:cs="黑体"/>
          <w:b w:val="0"/>
          <w:bCs w:val="0"/>
          <w:sz w:val="30"/>
          <w:szCs w:val="30"/>
          <w:lang w:eastAsia="zh-CN"/>
        </w:rPr>
        <w:t>四</w:t>
      </w:r>
      <w:r>
        <w:rPr>
          <w:rFonts w:hint="eastAsia" w:ascii="黑体" w:hAnsi="黑体" w:eastAsia="黑体" w:cs="黑体"/>
          <w:b w:val="0"/>
          <w:bCs w:val="0"/>
          <w:sz w:val="30"/>
          <w:szCs w:val="30"/>
        </w:rPr>
        <w:t>、</w:t>
      </w:r>
      <w:r>
        <w:rPr>
          <w:rFonts w:hint="eastAsia" w:ascii="黑体" w:hAnsi="黑体" w:eastAsia="黑体" w:cs="黑体"/>
          <w:b w:val="0"/>
          <w:bCs w:val="0"/>
          <w:sz w:val="30"/>
          <w:szCs w:val="30"/>
          <w:lang w:val="en-US" w:eastAsia="zh-CN"/>
        </w:rPr>
        <w:t>展会亮点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baseline"/>
        <w:rPr>
          <w:rFonts w:hint="eastAsia" w:ascii="楷体" w:hAnsi="楷体" w:eastAsia="楷体" w:cs="楷体"/>
          <w:b/>
          <w:bCs/>
          <w:color w:val="000000"/>
          <w:kern w:val="2"/>
          <w:sz w:val="32"/>
          <w:szCs w:val="32"/>
          <w:lang w:val="en-US" w:eastAsia="zh-CN" w:bidi="ar-SA"/>
        </w:rPr>
      </w:pPr>
      <w:r>
        <w:rPr>
          <w:rFonts w:hint="eastAsia" w:ascii="楷体" w:hAnsi="楷体" w:eastAsia="楷体" w:cs="楷体"/>
          <w:b/>
          <w:bCs/>
          <w:color w:val="000000"/>
          <w:kern w:val="2"/>
          <w:sz w:val="32"/>
          <w:szCs w:val="32"/>
          <w:lang w:val="en-US" w:eastAsia="zh-CN" w:bidi="ar-SA"/>
        </w:rPr>
        <w:t>1、国家级电商论坛：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aseline"/>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中国（重庆）跨境电商论坛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baseline"/>
        <w:rPr>
          <w:rFonts w:hint="eastAsia" w:ascii="楷体" w:hAnsi="楷体" w:eastAsia="楷体" w:cs="楷体"/>
          <w:b/>
          <w:bCs/>
          <w:color w:val="000000"/>
          <w:kern w:val="2"/>
          <w:sz w:val="32"/>
          <w:szCs w:val="32"/>
          <w:lang w:val="en-US" w:eastAsia="zh-CN" w:bidi="ar-SA"/>
        </w:rPr>
      </w:pPr>
      <w:r>
        <w:rPr>
          <w:rFonts w:hint="eastAsia" w:ascii="楷体" w:hAnsi="楷体" w:eastAsia="楷体" w:cs="楷体"/>
          <w:b/>
          <w:bCs/>
          <w:color w:val="000000"/>
          <w:kern w:val="2"/>
          <w:sz w:val="32"/>
          <w:szCs w:val="32"/>
          <w:lang w:val="en-US" w:eastAsia="zh-CN" w:bidi="ar-SA"/>
        </w:rPr>
        <w:t>2、主题配套活动：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aseline"/>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◎亚马逊全球开店卖家峰会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aseline"/>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◎全球驻华商领事馆买家团峰会暨跨境电商选品大会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aseline"/>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◎阿里巴巴全球速卖通战略出海推介会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aseline"/>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◎eBay中国卖家峰会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aseline"/>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◎阿里巴巴国际站全球战略商家峰会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aseline"/>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◎海西汇全球跨境电商高峰论坛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aseline"/>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◎京东专场主题大会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aseline"/>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◎跨境电商行业龙头企业采购对接会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aseline"/>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◎跨境电商产业人才交流大会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aseline"/>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◎中国外经贸企业服务网—商务部中国企业境外商务投诉服务中心12335提供公共信息分享并咨询指导专题大会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aseline"/>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3、参展邀请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aseline"/>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以展会配套行业峰会为依托，吸引全国跨境电商卖家及采购商参会。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aseline"/>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2、亚马逊、阿里巴巴国际站、全球速卖通、eBay、Shopee、Wish、京东等各大跨境电商知名服务商合作邀约平台卖家。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aseline"/>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3、与各省市商务主管部门、跨境电商协会、跨境电商综合试验区合作，邀约当地专业跨境电商卖家。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aseline"/>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4、发动各地市贸促会、国际商会组织当地跨境电商客商参会。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aseline"/>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5、邀请驻华使领馆、驻华商协会组织本国驻华企业参会。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aseline"/>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6、邀请跨国企业驻华代表处或分公司参会。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aseline"/>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7、邀请各区县组织电子商务创业基地参会。</w:t>
      </w:r>
    </w:p>
    <w:p>
      <w:pPr>
        <w:pStyle w:val="2"/>
        <w:spacing w:after="0" w:line="600" w:lineRule="exact"/>
        <w:ind w:firstLine="64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4、专业观众</w:t>
      </w:r>
    </w:p>
    <w:p>
      <w:pPr>
        <w:pStyle w:val="2"/>
        <w:spacing w:after="0" w:line="600" w:lineRule="exact"/>
        <w:ind w:firstLine="640"/>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进出口电商平台大卖家、线上跨境电商经销商、海外品牌商及代理分销商、线下实体店面零售商、中国外贸加工制造企业、B2B进出口贸易公司、国内主流电商平台、国内外进出口跨境电商平台、第三方电商代运营公司、跨境电商供应链公司、跨境外汇支付解决方案提供商、各国国家邮政系统运营商、航空货运公司、海运公司、清关服务公司、国际快递及商业物流公司、海外仓服务提供商、电商多语言解决方案提供商、电商ERP软件公司、电商服务器托管、数字营销解决方案: SEO/社会化媒体等、电商市场进入咨询公司、电商产业园区、国内“出口转内销</w:t>
      </w:r>
      <w:r>
        <w:rPr>
          <w:rFonts w:hint="default" w:ascii="仿宋_GB2312" w:hAnsi="仿宋_GB2312" w:eastAsia="仿宋_GB2312" w:cs="仿宋_GB2312"/>
          <w:color w:val="000000"/>
          <w:kern w:val="2"/>
          <w:sz w:val="32"/>
          <w:szCs w:val="32"/>
          <w:lang w:val="en-US" w:eastAsia="zh-CN" w:bidi="ar-SA"/>
        </w:rPr>
        <w:t>”</w:t>
      </w:r>
      <w:r>
        <w:rPr>
          <w:rFonts w:hint="eastAsia" w:ascii="仿宋_GB2312" w:hAnsi="仿宋_GB2312" w:eastAsia="仿宋_GB2312" w:cs="仿宋_GB2312"/>
          <w:color w:val="000000"/>
          <w:kern w:val="2"/>
          <w:sz w:val="32"/>
          <w:szCs w:val="32"/>
          <w:lang w:val="en-US" w:eastAsia="zh-CN" w:bidi="ar-SA"/>
        </w:rPr>
        <w:t>类渠道商、采购商、移动电商、直播电商等采购团体、跨境电商行业龙头企业采购团、国内外大型连锁超市、百货商场、连锁店等采购商、零售商、欧美、东南亚、中东、拉丁美洲、非洲等20个国家专业市场采购团。</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jc w:val="left"/>
        <w:textAlignment w:val="baseline"/>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5、宣传推广：</w:t>
      </w:r>
    </w:p>
    <w:p>
      <w:pPr>
        <w:pStyle w:val="11"/>
        <w:keepNext w:val="0"/>
        <w:keepLines w:val="0"/>
        <w:pageBreakBefore w:val="0"/>
        <w:widowControl w:val="0"/>
        <w:kinsoku/>
        <w:wordWrap/>
        <w:overflowPunct/>
        <w:topLinePunct w:val="0"/>
        <w:autoSpaceDE/>
        <w:autoSpaceDN/>
        <w:bidi w:val="0"/>
        <w:adjustRightInd/>
        <w:snapToGrid/>
        <w:spacing w:line="600" w:lineRule="exact"/>
        <w:ind w:firstLine="64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通过各类网络媒体宣传展会：包括设立专属的展会网站、微信公众号、微博号、抖音号等，发布跨境电商行业信息；通过人民网、新华网、大龙网、上游新闻、新浪新闻、网易新闻、腾讯新闻、等主流官方媒体进行宣传；阿里巴巴、AMZ123、跨境知道、邦阅网、雨果网、敦煌网、亿邦动力、E展网、蜂俱网、大龙网等专业行业网站发布新闻和投放广告；通过与各大跨境电商行业自媒体合作宣传展会。</w:t>
      </w:r>
    </w:p>
    <w:p>
      <w:pPr>
        <w:pStyle w:val="11"/>
        <w:keepNext w:val="0"/>
        <w:keepLines w:val="0"/>
        <w:pageBreakBefore w:val="0"/>
        <w:widowControl w:val="0"/>
        <w:kinsoku/>
        <w:wordWrap/>
        <w:overflowPunct/>
        <w:topLinePunct w:val="0"/>
        <w:autoSpaceDE/>
        <w:autoSpaceDN/>
        <w:bidi w:val="0"/>
        <w:adjustRightInd/>
        <w:snapToGrid/>
        <w:spacing w:line="600" w:lineRule="exact"/>
        <w:ind w:firstLine="64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通过线上线下投放广告：包括在抖音、微信朋友圈等新媒体针对跨境电商人群精准投放广告；在重庆及周边城市具有较大影响力的公众号平台发布软文或投放广告，在城市公交、地铁、楼宇、广播、户外站牌发布广告，最大限度吸引展会观众。</w:t>
      </w:r>
    </w:p>
    <w:p>
      <w:pPr>
        <w:pStyle w:val="11"/>
        <w:keepNext w:val="0"/>
        <w:keepLines w:val="0"/>
        <w:pageBreakBefore w:val="0"/>
        <w:widowControl w:val="0"/>
        <w:kinsoku/>
        <w:wordWrap/>
        <w:overflowPunct/>
        <w:topLinePunct w:val="0"/>
        <w:autoSpaceDE/>
        <w:autoSpaceDN/>
        <w:bidi w:val="0"/>
        <w:adjustRightInd/>
        <w:snapToGrid/>
        <w:spacing w:line="600" w:lineRule="exact"/>
        <w:ind w:firstLine="64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3、举办推介会宣传展会：包括在国内主要跨境卖家集中地区举办多场推介会；通过国内各大跨境电商会议、论坛、比赛推介展会，邀请客商参展、参会。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、收费标准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1.标准摊位费：13800元/标摊（每个标摊9㎡，含基本展具配置，18㎡以上可申请双开口摊位，双开口费加收10%）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2.光地费：1380元/平方米（36㎡起订，无任何配置，申请独立岛摊位需加收10%独立岛光地开口费）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1.商务部外贸发展事务局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联系人：黄慧杰 苗华伟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电话：010-64404610/64404618</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传真：010-64515234</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邮箱：</w:t>
      </w:r>
      <w:r>
        <w:rPr>
          <w:rFonts w:hint="eastAsia" w:ascii="仿宋_GB2312" w:hAnsi="仿宋_GB2312" w:eastAsia="仿宋_GB2312" w:cs="仿宋_GB2312"/>
          <w:color w:val="000000"/>
          <w:kern w:val="2"/>
          <w:sz w:val="32"/>
          <w:szCs w:val="32"/>
          <w:lang w:val="en-US" w:eastAsia="zh-CN" w:bidi="ar-SA"/>
        </w:rPr>
        <w:fldChar w:fldCharType="begin"/>
      </w:r>
      <w:r>
        <w:rPr>
          <w:rFonts w:hint="eastAsia" w:ascii="仿宋_GB2312" w:hAnsi="仿宋_GB2312" w:eastAsia="仿宋_GB2312" w:cs="仿宋_GB2312"/>
          <w:color w:val="000000"/>
          <w:kern w:val="2"/>
          <w:sz w:val="32"/>
          <w:szCs w:val="32"/>
          <w:lang w:val="en-US" w:eastAsia="zh-CN" w:bidi="ar-SA"/>
        </w:rPr>
        <w:instrText xml:space="preserve"> HYPERLINK "mailto:expo@tdb.org.cn" </w:instrText>
      </w:r>
      <w:r>
        <w:rPr>
          <w:rFonts w:hint="eastAsia" w:ascii="仿宋_GB2312" w:hAnsi="仿宋_GB2312" w:eastAsia="仿宋_GB2312" w:cs="仿宋_GB2312"/>
          <w:color w:val="000000"/>
          <w:kern w:val="2"/>
          <w:sz w:val="32"/>
          <w:szCs w:val="32"/>
          <w:lang w:val="en-US" w:eastAsia="zh-CN" w:bidi="ar-SA"/>
        </w:rPr>
        <w:fldChar w:fldCharType="separate"/>
      </w:r>
      <w:r>
        <w:rPr>
          <w:rFonts w:hint="eastAsia" w:ascii="仿宋_GB2312" w:hAnsi="仿宋_GB2312" w:eastAsia="仿宋_GB2312" w:cs="仿宋_GB2312"/>
          <w:color w:val="000000"/>
          <w:kern w:val="2"/>
          <w:sz w:val="32"/>
          <w:szCs w:val="32"/>
          <w:lang w:val="en-US" w:eastAsia="zh-CN" w:bidi="ar-SA"/>
        </w:rPr>
        <w:t>expo@tdb.org.cn</w:t>
      </w:r>
      <w:r>
        <w:rPr>
          <w:rFonts w:hint="eastAsia" w:ascii="仿宋_GB2312" w:hAnsi="仿宋_GB2312" w:eastAsia="仿宋_GB2312" w:cs="仿宋_GB2312"/>
          <w:color w:val="000000"/>
          <w:kern w:val="2"/>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2.上海达富展览服务有限公司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联系人：张静    电话：13166417725</w:t>
      </w:r>
      <w:bookmarkStart w:id="0" w:name="_GoBack"/>
      <w:bookmarkEnd w:id="0"/>
    </w:p>
    <w:p>
      <w:pPr>
        <w:pStyle w:val="2"/>
        <w:keepNext w:val="0"/>
        <w:keepLines w:val="0"/>
        <w:pageBreakBefore w:val="0"/>
        <w:widowControl w:val="0"/>
        <w:kinsoku w:val="0"/>
        <w:wordWrap/>
        <w:overflowPunct w:val="0"/>
        <w:topLinePunct w:val="0"/>
        <w:autoSpaceDE/>
        <w:autoSpaceDN/>
        <w:bidi w:val="0"/>
        <w:adjustRightInd/>
        <w:snapToGrid/>
        <w:spacing w:before="2" w:line="240" w:lineRule="auto"/>
        <w:jc w:val="both"/>
        <w:textAlignment w:val="auto"/>
        <w:rPr>
          <w:rFonts w:hint="eastAsia" w:ascii="微软雅黑" w:hAnsi="微软雅黑" w:eastAsia="微软雅黑" w:cs="微软雅黑"/>
          <w:b/>
          <w:bCs/>
          <w:kern w:val="2"/>
          <w:sz w:val="32"/>
          <w:szCs w:val="32"/>
          <w:lang w:val="en-US" w:eastAsia="zh-CN" w:bidi="ar-SA"/>
        </w:rPr>
      </w:pPr>
    </w:p>
    <w:sectPr>
      <w:headerReference r:id="rId3" w:type="default"/>
      <w:footerReference r:id="rId4" w:type="default"/>
      <w:pgSz w:w="11906" w:h="16838"/>
      <w:pgMar w:top="1440" w:right="1800" w:bottom="1440" w:left="1800" w:header="283"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楷体_GBK">
    <w:altName w:val="微软雅黑"/>
    <w:panose1 w:val="02000000000000000000"/>
    <w:charset w:val="86"/>
    <w:family w:val="auto"/>
    <w:pitch w:val="default"/>
    <w:sig w:usb0="00000000" w:usb1="00000000" w:usb2="00000016"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0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default" w:ascii="Times New Roman" w:hAnsi="Times New Roman" w:cs="Times New Roman" w:eastAsiaTheme="minorEastAsia"/>
        <w:w w:val="130"/>
        <w:sz w:val="32"/>
        <w:szCs w:val="32"/>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E97387"/>
    <w:multiLevelType w:val="singleLevel"/>
    <w:tmpl w:val="D6E9738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7901BA"/>
    <w:rsid w:val="037901BA"/>
    <w:rsid w:val="16853138"/>
    <w:rsid w:val="1C1C7F44"/>
    <w:rsid w:val="1DB418AE"/>
    <w:rsid w:val="2201708C"/>
    <w:rsid w:val="239C64B5"/>
    <w:rsid w:val="29DE36B2"/>
    <w:rsid w:val="32D74B82"/>
    <w:rsid w:val="340D2615"/>
    <w:rsid w:val="37AF0BF1"/>
    <w:rsid w:val="3A272091"/>
    <w:rsid w:val="3A773D0E"/>
    <w:rsid w:val="423F7AD0"/>
    <w:rsid w:val="46845A12"/>
    <w:rsid w:val="471120F0"/>
    <w:rsid w:val="59C90D50"/>
    <w:rsid w:val="5A3467F2"/>
    <w:rsid w:val="5EFB5B54"/>
    <w:rsid w:val="60B60E74"/>
    <w:rsid w:val="60D972C4"/>
    <w:rsid w:val="63116C9C"/>
    <w:rsid w:val="65362FF8"/>
    <w:rsid w:val="67505853"/>
    <w:rsid w:val="69B2554A"/>
    <w:rsid w:val="7832493A"/>
    <w:rsid w:val="785C1A9B"/>
    <w:rsid w:val="79637ABB"/>
    <w:rsid w:val="7E6B625F"/>
    <w:rsid w:val="7E8E4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Hyperlink"/>
    <w:basedOn w:val="8"/>
    <w:qFormat/>
    <w:uiPriority w:val="0"/>
    <w:rPr>
      <w:color w:val="0000FF"/>
      <w:u w:val="single"/>
    </w:rPr>
  </w:style>
  <w:style w:type="character" w:customStyle="1" w:styleId="10">
    <w:name w:val="NormalCharacter"/>
    <w:semiHidden/>
    <w:qFormat/>
    <w:uiPriority w:val="0"/>
    <w:rPr>
      <w:rFonts w:asciiTheme="minorHAnsi" w:hAnsiTheme="minorHAnsi" w:eastAsiaTheme="minorEastAsia" w:cstheme="minorBidi"/>
      <w:kern w:val="2"/>
      <w:sz w:val="21"/>
      <w:szCs w:val="22"/>
      <w:lang w:val="en-US" w:eastAsia="zh-CN" w:bidi="ar-SA"/>
    </w:rPr>
  </w:style>
  <w:style w:type="paragraph" w:customStyle="1" w:styleId="11">
    <w:name w:val="列出段落1"/>
    <w:basedOn w:val="1"/>
    <w:qFormat/>
    <w:uiPriority w:val="34"/>
    <w:pPr>
      <w:ind w:firstLine="420" w:firstLineChars="200"/>
    </w:pPr>
  </w:style>
  <w:style w:type="paragraph" w:customStyle="1" w:styleId="12">
    <w:name w:val="Table Paragraph"/>
    <w:basedOn w:val="1"/>
    <w:unhideWhenUsed/>
    <w:qFormat/>
    <w:uiPriority w:val="1"/>
    <w:pPr>
      <w:autoSpaceDE w:val="0"/>
      <w:autoSpaceDN w:val="0"/>
      <w:adjustRightInd w:val="0"/>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2481</Words>
  <Characters>2652</Characters>
  <Lines>0</Lines>
  <Paragraphs>0</Paragraphs>
  <TotalTime>16</TotalTime>
  <ScaleCrop>false</ScaleCrop>
  <LinksUpToDate>false</LinksUpToDate>
  <CharactersWithSpaces>2662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2021-10-27T01:11:00Z</dcterms:created>
  <dc:creator>lenovo</dc:creator>
  <cp:lastModifiedBy>Administrator</cp:lastModifiedBy>
  <cp:lastPrinted>2021-12-09T10:34:00Z</cp:lastPrinted>
  <dcterms:modified xsi:type="dcterms:W3CDTF">2022-02-10T02:45:07Z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4C606E83B04C4F94B3F2251B71C1927F</vt:lpwstr>
  </property>
</Properties>
</file>